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604F4133">
        <w:tc>
          <w:tcPr>
            <w:tcW w:w="4509"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510"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 xml:space="preserve">any unauthorised access to or use of the Services, the Authority Premises, the Sites, the Supplier System, the Authority System (to the extent that it is under the control of the Supplier) and/or any IT, </w:t>
            </w:r>
            <w:proofErr w:type="gramStart"/>
            <w:r w:rsidRPr="00A242E6">
              <w:rPr>
                <w:rFonts w:ascii="Trebuchet MS" w:hAnsi="Trebuchet MS"/>
                <w:szCs w:val="22"/>
              </w:rPr>
              <w:t>information</w:t>
            </w:r>
            <w:proofErr w:type="gramEnd"/>
            <w:r w:rsidRPr="00A242E6">
              <w:rPr>
                <w:rFonts w:ascii="Trebuchet MS" w:hAnsi="Trebuchet MS"/>
                <w:szCs w:val="22"/>
              </w:rPr>
              <w:t xml:space="preserve">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 xml:space="preserve">e particularly set out </w:t>
            </w:r>
            <w:proofErr w:type="gramStart"/>
            <w:r w:rsidR="00F6015E" w:rsidRPr="00A242E6">
              <w:rPr>
                <w:rFonts w:ascii="Trebuchet MS" w:hAnsi="Trebuchet MS"/>
                <w:szCs w:val="22"/>
              </w:rPr>
              <w:t>in  the</w:t>
            </w:r>
            <w:proofErr w:type="gramEnd"/>
            <w:r w:rsidR="00F6015E" w:rsidRPr="00A242E6">
              <w:rPr>
                <w:rFonts w:ascii="Trebuchet MS" w:hAnsi="Trebuchet MS"/>
                <w:szCs w:val="22"/>
              </w:rPr>
              <w:t xml:space="preserv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604F4133">
        <w:tc>
          <w:tcPr>
            <w:tcW w:w="4509"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510"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604F4133">
        <w:tc>
          <w:tcPr>
            <w:tcW w:w="4509"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510"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58D67C0E" w14:textId="77777777" w:rsidTr="604F4133">
        <w:tc>
          <w:tcPr>
            <w:tcW w:w="4509" w:type="dxa"/>
          </w:tcPr>
          <w:p w14:paraId="2C04FD43" w14:textId="4F26850C" w:rsidR="00903A7C" w:rsidRPr="00CA440F" w:rsidRDefault="00D16325" w:rsidP="604F4133">
            <w:pPr>
              <w:spacing w:line="240" w:lineRule="auto"/>
              <w:rPr>
                <w:rFonts w:ascii="Trebuchet MS" w:hAnsi="Trebuchet MS"/>
              </w:rPr>
            </w:pPr>
            <w:r w:rsidRPr="604F4133">
              <w:rPr>
                <w:rFonts w:ascii="Trebuchet MS" w:hAnsi="Trebuchet MS"/>
              </w:rPr>
              <w:t>"</w:t>
            </w:r>
            <w:r w:rsidRPr="604F4133">
              <w:rPr>
                <w:rFonts w:ascii="Trebuchet MS" w:hAnsi="Trebuchet MS"/>
                <w:b/>
                <w:bCs/>
              </w:rPr>
              <w:t>Off-Shore Personnel</w:t>
            </w:r>
            <w:r w:rsidRPr="604F4133">
              <w:rPr>
                <w:rFonts w:ascii="Trebuchet MS" w:hAnsi="Trebuchet MS"/>
              </w:rPr>
              <w:t>"</w:t>
            </w:r>
            <w:r>
              <w:tab/>
            </w:r>
          </w:p>
        </w:tc>
        <w:tc>
          <w:tcPr>
            <w:tcW w:w="4510" w:type="dxa"/>
          </w:tcPr>
          <w:p w14:paraId="5674C5D6" w14:textId="22CD1E47" w:rsidR="00903A7C" w:rsidRPr="00CA440F" w:rsidRDefault="3CB323DA" w:rsidP="604F4133">
            <w:pPr>
              <w:spacing w:line="240" w:lineRule="auto"/>
              <w:rPr>
                <w:rFonts w:ascii="Trebuchet MS" w:hAnsi="Trebuchet MS"/>
              </w:rPr>
            </w:pPr>
            <w:r w:rsidRPr="604F4133">
              <w:rPr>
                <w:rFonts w:ascii="Trebuchet MS" w:hAnsi="Trebuchet MS"/>
              </w:rPr>
              <w:t>Not applicable</w:t>
            </w:r>
          </w:p>
        </w:tc>
      </w:tr>
      <w:tr w:rsidR="00903A7C" w14:paraId="376AE117" w14:textId="77777777" w:rsidTr="604F4133">
        <w:tc>
          <w:tcPr>
            <w:tcW w:w="4509" w:type="dxa"/>
          </w:tcPr>
          <w:p w14:paraId="26137A3F" w14:textId="60F83446" w:rsidR="00903A7C" w:rsidRPr="00CA440F" w:rsidRDefault="00D16325" w:rsidP="604F4133">
            <w:pPr>
              <w:spacing w:line="240" w:lineRule="auto"/>
              <w:rPr>
                <w:rFonts w:ascii="Trebuchet MS" w:hAnsi="Trebuchet MS"/>
              </w:rPr>
            </w:pPr>
            <w:r w:rsidRPr="604F4133">
              <w:rPr>
                <w:rFonts w:ascii="Trebuchet MS" w:hAnsi="Trebuchet MS"/>
              </w:rPr>
              <w:t>"</w:t>
            </w:r>
            <w:r w:rsidRPr="604F4133">
              <w:rPr>
                <w:rFonts w:ascii="Trebuchet MS" w:hAnsi="Trebuchet MS"/>
                <w:b/>
                <w:bCs/>
              </w:rPr>
              <w:t>Off-Shore Personnel Security Checks</w:t>
            </w:r>
            <w:r w:rsidRPr="604F4133">
              <w:rPr>
                <w:rFonts w:ascii="Trebuchet MS" w:hAnsi="Trebuchet MS"/>
              </w:rPr>
              <w:t>"</w:t>
            </w:r>
            <w:r>
              <w:tab/>
            </w:r>
          </w:p>
          <w:p w14:paraId="376212B5" w14:textId="65D1CA2E" w:rsidR="00903A7C" w:rsidRPr="00CA440F" w:rsidRDefault="00903A7C" w:rsidP="604F4133">
            <w:pPr>
              <w:spacing w:line="240" w:lineRule="auto"/>
              <w:rPr>
                <w:rFonts w:ascii="Trebuchet MS" w:hAnsi="Trebuchet MS"/>
              </w:rPr>
            </w:pPr>
          </w:p>
        </w:tc>
        <w:tc>
          <w:tcPr>
            <w:tcW w:w="4510" w:type="dxa"/>
          </w:tcPr>
          <w:p w14:paraId="487479A1" w14:textId="081E3097" w:rsidR="00903A7C" w:rsidRPr="00CA440F" w:rsidRDefault="72F99932" w:rsidP="604F4133">
            <w:pPr>
              <w:spacing w:line="240" w:lineRule="auto"/>
              <w:rPr>
                <w:rFonts w:ascii="Trebuchet MS" w:hAnsi="Trebuchet MS"/>
              </w:rPr>
            </w:pPr>
            <w:r w:rsidRPr="604F4133">
              <w:rPr>
                <w:rFonts w:ascii="Trebuchet MS" w:hAnsi="Trebuchet MS"/>
              </w:rPr>
              <w:lastRenderedPageBreak/>
              <w:t>Not applicable</w:t>
            </w:r>
          </w:p>
        </w:tc>
      </w:tr>
      <w:tr w:rsidR="00903A7C" w14:paraId="35D601B7" w14:textId="77777777" w:rsidTr="604F4133">
        <w:tc>
          <w:tcPr>
            <w:tcW w:w="4509"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510"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 xml:space="preserve">The Supplier shall comply with the Baseline Security Requirements and the Security Management </w:t>
      </w:r>
      <w:proofErr w:type="gramStart"/>
      <w:r w:rsidRPr="008D6A13">
        <w:rPr>
          <w:rFonts w:ascii="Trebuchet MS" w:hAnsi="Trebuchet MS"/>
          <w:szCs w:val="22"/>
        </w:rPr>
        <w:t>Plan</w:t>
      </w:r>
      <w:proofErr w:type="gramEnd"/>
      <w:r w:rsidRPr="008D6A13">
        <w:rPr>
          <w:rFonts w:ascii="Trebuchet MS" w:hAnsi="Trebuchet MS"/>
          <w:szCs w:val="22"/>
        </w:rPr>
        <w:t xml:space="preserve">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 xml:space="preserve">If the Supplier believes that a change or proposed change to the Baseline Security Requirements will have a material and unavoidable cost implication to the </w:t>
      </w:r>
      <w:proofErr w:type="gramStart"/>
      <w:r w:rsidRPr="000B0329">
        <w:rPr>
          <w:rFonts w:ascii="Trebuchet MS" w:hAnsi="Trebuchet MS"/>
          <w:szCs w:val="22"/>
        </w:rPr>
        <w:t>Services</w:t>
      </w:r>
      <w:proofErr w:type="gramEnd"/>
      <w:r w:rsidRPr="000B0329">
        <w:rPr>
          <w:rFonts w:ascii="Trebuchet MS" w:hAnsi="Trebuchet MS"/>
          <w:szCs w:val="22"/>
        </w:rPr>
        <w:t xml:space="preserve">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xml:space="preserve">, confidentiality, </w:t>
      </w:r>
      <w:proofErr w:type="gramStart"/>
      <w:r w:rsidRPr="00B5663D">
        <w:rPr>
          <w:rFonts w:ascii="Trebuchet MS" w:hAnsi="Trebuchet MS"/>
          <w:szCs w:val="22"/>
        </w:rPr>
        <w:t>integrity</w:t>
      </w:r>
      <w:proofErr w:type="gramEnd"/>
      <w:r w:rsidRPr="00B5663D">
        <w:rPr>
          <w:rFonts w:ascii="Trebuchet MS" w:hAnsi="Trebuchet MS"/>
          <w:szCs w:val="22"/>
        </w:rPr>
        <w:t xml:space="preserve">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 xml:space="preserve">The Supplier shall be responsible for the effective performance of its security obligations and shall </w:t>
      </w:r>
      <w:proofErr w:type="gramStart"/>
      <w:r w:rsidRPr="00B5663D">
        <w:rPr>
          <w:rFonts w:ascii="Trebuchet MS" w:hAnsi="Trebuchet MS"/>
          <w:szCs w:val="22"/>
        </w:rPr>
        <w:t>at all times</w:t>
      </w:r>
      <w:proofErr w:type="gramEnd"/>
      <w:r w:rsidRPr="00B5663D">
        <w:rPr>
          <w:rFonts w:ascii="Trebuchet MS" w:hAnsi="Trebuchet MS"/>
          <w:szCs w:val="22"/>
        </w:rPr>
        <w:t xml:space="preserve">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proofErr w:type="gramStart"/>
      <w:r>
        <w:rPr>
          <w:rFonts w:ascii="Trebuchet MS" w:hAnsi="Trebuchet MS"/>
          <w:szCs w:val="22"/>
        </w:rPr>
        <w:t>Agreement</w:t>
      </w:r>
      <w:r w:rsidRPr="00B5663D">
        <w:rPr>
          <w:rFonts w:ascii="Trebuchet MS" w:hAnsi="Trebuchet MS"/>
          <w:szCs w:val="22"/>
        </w:rPr>
        <w:t>;</w:t>
      </w:r>
      <w:proofErr w:type="gramEnd"/>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as a minimum demonstrates Good Industry </w:t>
      </w:r>
      <w:proofErr w:type="gramStart"/>
      <w:r w:rsidRPr="00B5663D">
        <w:rPr>
          <w:rFonts w:ascii="Trebuchet MS" w:hAnsi="Trebuchet MS"/>
          <w:szCs w:val="22"/>
        </w:rPr>
        <w:t>Practice;</w:t>
      </w:r>
      <w:proofErr w:type="gramEnd"/>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 xml:space="preserve">virus software being used in certain circumstances, </w:t>
      </w:r>
      <w:proofErr w:type="gramStart"/>
      <w:r w:rsidRPr="008D6A13">
        <w:rPr>
          <w:rFonts w:ascii="Trebuchet MS" w:hAnsi="Trebuchet MS"/>
          <w:szCs w:val="22"/>
        </w:rPr>
        <w:t>e.g.</w:t>
      </w:r>
      <w:proofErr w:type="gramEnd"/>
      <w:r w:rsidRPr="008D6A13">
        <w:rPr>
          <w:rFonts w:ascii="Trebuchet MS" w:hAnsi="Trebuchet MS"/>
          <w:szCs w:val="22"/>
        </w:rPr>
        <w:t xml:space="preserve">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Default="00736DA1" w:rsidP="00FF7120">
      <w:pPr>
        <w:pStyle w:val="Heading4"/>
        <w:keepLines/>
        <w:adjustRightInd/>
        <w:rPr>
          <w:rFonts w:ascii="Trebuchet MS" w:hAnsi="Trebuchet MS"/>
          <w:szCs w:val="22"/>
        </w:rPr>
      </w:pPr>
      <w:r>
        <w:rPr>
          <w:rFonts w:ascii="Trebuchet MS" w:hAnsi="Trebuchet MS"/>
          <w:szCs w:val="22"/>
        </w:rPr>
        <w:t xml:space="preserve">be based on the Supplier's final response to the Authority's Security Questionnaire, a copy of which is set out in Annex </w:t>
      </w:r>
      <w:proofErr w:type="gramStart"/>
      <w:r>
        <w:rPr>
          <w:rFonts w:ascii="Trebuchet MS" w:hAnsi="Trebuchet MS"/>
          <w:szCs w:val="22"/>
        </w:rPr>
        <w:t>2;</w:t>
      </w:r>
      <w:proofErr w:type="gramEnd"/>
    </w:p>
    <w:p w14:paraId="1788EC2B" w14:textId="4E2A63F9"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 xml:space="preserve">identify the necessary delegated organisational roles defined for those responsible for ensuring this Schedule is complied with by the </w:t>
      </w:r>
      <w:proofErr w:type="gramStart"/>
      <w:r w:rsidRPr="00550D9F">
        <w:rPr>
          <w:rFonts w:ascii="Trebuchet MS" w:hAnsi="Trebuchet MS"/>
          <w:szCs w:val="22"/>
        </w:rPr>
        <w:t>Supplier;</w:t>
      </w:r>
      <w:proofErr w:type="gramEnd"/>
      <w:r w:rsidRPr="00550D9F">
        <w:rPr>
          <w:rFonts w:ascii="Trebuchet MS" w:hAnsi="Trebuchet MS"/>
          <w:szCs w:val="22"/>
        </w:rPr>
        <w:t xml:space="preserve"> </w:t>
      </w:r>
    </w:p>
    <w:p w14:paraId="7AD8DE52" w14:textId="0831262A"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detail the process for vetting staff at the appropriate security level with reference to the level of access staff will have to Authority Data, managing any security risks from Sub</w:t>
      </w:r>
      <w:r w:rsidRPr="00550D9F">
        <w:rPr>
          <w:rFonts w:ascii="Trebuchet MS" w:hAnsi="Trebuchet MS"/>
          <w:szCs w:val="22"/>
        </w:rPr>
        <w:noBreakHyphen/>
        <w:t>contractors and third parties authorised by the Authority with access to the Services, processes associated with the delivery of the Services, the Authority Premises, the Sites, the Supplier System, the Authority System (to extent that it is under the control of the Supplier)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lastRenderedPageBreak/>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 xml:space="preserve">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w:t>
      </w:r>
      <w:proofErr w:type="gramStart"/>
      <w:r w:rsidRPr="00550D9F">
        <w:rPr>
          <w:rFonts w:ascii="Trebuchet MS" w:hAnsi="Trebuchet MS"/>
          <w:szCs w:val="22"/>
        </w:rPr>
        <w:t>Schedule;</w:t>
      </w:r>
      <w:proofErr w:type="gramEnd"/>
    </w:p>
    <w:p w14:paraId="2E9F4C38" w14:textId="0A388E34"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550D9F">
        <w:rPr>
          <w:rFonts w:ascii="Trebuchet MS" w:hAnsi="Trebuchet MS"/>
          <w:szCs w:val="22"/>
        </w:rPr>
        <w:t>2.1</w:t>
      </w:r>
      <w:r w:rsidRPr="00550D9F">
        <w:rPr>
          <w:rFonts w:ascii="Trebuchet MS" w:hAnsi="Trebuchet MS"/>
          <w:szCs w:val="22"/>
        </w:rPr>
        <w:t xml:space="preserve"> (Services Description) and this </w:t>
      </w:r>
      <w:proofErr w:type="gramStart"/>
      <w:r w:rsidRPr="00550D9F">
        <w:rPr>
          <w:rFonts w:ascii="Trebuchet MS" w:hAnsi="Trebuchet MS"/>
          <w:szCs w:val="22"/>
        </w:rPr>
        <w:t>Schedule;</w:t>
      </w:r>
      <w:proofErr w:type="gramEnd"/>
    </w:p>
    <w:p w14:paraId="351C39C4" w14:textId="4B4A1E26" w:rsidR="00736DA1" w:rsidRPr="00550D9F" w:rsidRDefault="00736DA1" w:rsidP="00B961F2">
      <w:pPr>
        <w:pStyle w:val="Heading4"/>
        <w:keepLines/>
        <w:adjustRightInd/>
        <w:rPr>
          <w:rFonts w:ascii="Trebuchet MS" w:hAnsi="Trebuchet MS"/>
          <w:szCs w:val="22"/>
        </w:rPr>
      </w:pPr>
      <w:r w:rsidRPr="00550D9F">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w:t>
      </w:r>
      <w:proofErr w:type="gramStart"/>
      <w:r>
        <w:rPr>
          <w:rFonts w:ascii="Trebuchet MS" w:hAnsi="Trebuchet MS"/>
          <w:szCs w:val="22"/>
        </w:rPr>
        <w:t>and in any event</w:t>
      </w:r>
      <w:proofErr w:type="gramEnd"/>
      <w:r>
        <w:rPr>
          <w:rFonts w:ascii="Trebuchet MS" w:hAnsi="Trebuchet MS"/>
          <w:szCs w:val="22"/>
        </w:rPr>
        <w:t xml:space="preserve">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w:t>
      </w:r>
      <w:proofErr w:type="gramStart"/>
      <w:r>
        <w:rPr>
          <w:rFonts w:ascii="Trebuchet MS" w:hAnsi="Trebuchet MS"/>
          <w:szCs w:val="22"/>
        </w:rPr>
        <w:t>However</w:t>
      </w:r>
      <w:proofErr w:type="gramEnd"/>
      <w:r>
        <w:rPr>
          <w:rFonts w:ascii="Trebuchet MS" w:hAnsi="Trebuchet MS"/>
          <w:szCs w:val="22"/>
        </w:rPr>
        <w:t xml:space="preserve">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 xml:space="preserve">emerging changes in Good Industry </w:t>
      </w:r>
      <w:proofErr w:type="gramStart"/>
      <w:r>
        <w:rPr>
          <w:rFonts w:ascii="Trebuchet MS" w:hAnsi="Trebuchet MS"/>
          <w:szCs w:val="22"/>
        </w:rPr>
        <w:t>Practice;</w:t>
      </w:r>
      <w:proofErr w:type="gramEnd"/>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w:t>
      </w:r>
      <w:proofErr w:type="gramStart"/>
      <w:r>
        <w:rPr>
          <w:rFonts w:ascii="Trebuchet MS" w:hAnsi="Trebuchet MS"/>
          <w:szCs w:val="22"/>
        </w:rPr>
        <w:t>processes;</w:t>
      </w:r>
      <w:proofErr w:type="gramEnd"/>
      <w:r>
        <w:rPr>
          <w:rFonts w:ascii="Trebuchet MS" w:hAnsi="Trebuchet MS"/>
          <w:szCs w:val="22"/>
        </w:rPr>
        <w:t xml:space="preserve">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 xml:space="preserve">Security Management </w:t>
      </w:r>
      <w:proofErr w:type="gramStart"/>
      <w:r w:rsidR="00ED3F3B">
        <w:rPr>
          <w:rFonts w:ascii="Trebuchet MS" w:hAnsi="Trebuchet MS"/>
          <w:szCs w:val="22"/>
        </w:rPr>
        <w:t>Plan;</w:t>
      </w:r>
      <w:proofErr w:type="gramEnd"/>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 xml:space="preserve">updates to the risk </w:t>
      </w:r>
      <w:proofErr w:type="gramStart"/>
      <w:r>
        <w:rPr>
          <w:rFonts w:ascii="Trebuchet MS" w:hAnsi="Trebuchet MS"/>
          <w:szCs w:val="22"/>
        </w:rPr>
        <w:t>assessments;</w:t>
      </w:r>
      <w:proofErr w:type="gramEnd"/>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minimise the extent of actual or potential harm caused by any Breach of </w:t>
      </w:r>
      <w:proofErr w:type="gramStart"/>
      <w:r>
        <w:rPr>
          <w:rFonts w:ascii="Trebuchet MS" w:hAnsi="Trebuchet MS"/>
          <w:szCs w:val="22"/>
        </w:rPr>
        <w:t>Security;</w:t>
      </w:r>
      <w:proofErr w:type="gramEnd"/>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w:t>
      </w:r>
      <w:proofErr w:type="gramStart"/>
      <w:r>
        <w:rPr>
          <w:rFonts w:ascii="Trebuchet MS" w:hAnsi="Trebuchet MS"/>
          <w:szCs w:val="22"/>
        </w:rPr>
        <w:t>Security;</w:t>
      </w:r>
      <w:proofErr w:type="gramEnd"/>
      <w:r>
        <w:rPr>
          <w:rFonts w:ascii="Trebuchet MS" w:hAnsi="Trebuchet MS"/>
          <w:szCs w:val="22"/>
        </w:rPr>
        <w:t xml:space="preserve">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supply any requested data to the Authority or the Computer Emergency Response Team for UK Government (“</w:t>
      </w:r>
      <w:proofErr w:type="spellStart"/>
      <w:r>
        <w:rPr>
          <w:rFonts w:ascii="Trebuchet MS" w:hAnsi="Trebuchet MS"/>
          <w:szCs w:val="22"/>
        </w:rPr>
        <w:t>GovCertUK</w:t>
      </w:r>
      <w:proofErr w:type="spellEnd"/>
      <w:r>
        <w:rPr>
          <w:rFonts w:ascii="Trebuchet MS" w:hAnsi="Trebuchet MS"/>
          <w:szCs w:val="22"/>
        </w:rPr>
        <w:t>”) on the Authority’s request within two (2) Working Days and without charge (where such requests are reasonably related to a possible incident or compromise</w:t>
      </w:r>
      <w:proofErr w:type="gramStart"/>
      <w:r>
        <w:rPr>
          <w:rFonts w:ascii="Trebuchet MS" w:hAnsi="Trebuchet MS"/>
          <w:szCs w:val="22"/>
        </w:rPr>
        <w:t>);</w:t>
      </w:r>
      <w:proofErr w:type="gramEnd"/>
      <w:r>
        <w:rPr>
          <w:rFonts w:ascii="Trebuchet MS" w:hAnsi="Trebuchet MS"/>
          <w:szCs w:val="22"/>
        </w:rPr>
        <w:t xml:space="preserv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proofErr w:type="gramStart"/>
      <w:r>
        <w:rPr>
          <w:rFonts w:ascii="Trebuchet MS" w:hAnsi="Trebuchet MS"/>
          <w:szCs w:val="22"/>
        </w:rPr>
        <w:t>In the event that</w:t>
      </w:r>
      <w:proofErr w:type="gramEnd"/>
      <w:r>
        <w:rPr>
          <w:rFonts w:ascii="Trebuchet MS" w:hAnsi="Trebuchet MS"/>
          <w:szCs w:val="22"/>
        </w:rPr>
        <w:t xml:space="preserve">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69078CAE" w:rsidR="00736DA1" w:rsidRDefault="00736DA1">
      <w:pPr>
        <w:pStyle w:val="Heading3"/>
        <w:rPr>
          <w:rFonts w:ascii="Trebuchet MS" w:hAnsi="Trebuchet MS"/>
          <w:szCs w:val="22"/>
        </w:rPr>
      </w:pPr>
      <w:r>
        <w:rPr>
          <w:rFonts w:ascii="Trebuchet MS" w:hAnsi="Trebuchet MS"/>
          <w:szCs w:val="22"/>
        </w:rPr>
        <w:t>The Supplier shall not handle Authority information classified SECRET or TOP SECRET except if there is a specific requirement and in this case prior to</w:t>
      </w:r>
      <w:r w:rsidR="00050673">
        <w:rPr>
          <w:rFonts w:ascii="Trebuchet MS" w:hAnsi="Trebuchet MS"/>
          <w:szCs w:val="22"/>
        </w:rPr>
        <w:t xml:space="preserve"> </w:t>
      </w:r>
      <w:r w:rsidRPr="0075231E">
        <w:rPr>
          <w:rFonts w:ascii="Trebuchet MS" w:hAnsi="Trebuchet MS"/>
          <w:szCs w:val="22"/>
        </w:rPr>
        <w:t>receipt of such information the Supplier shall seek additional specific guidance from the Authority</w:t>
      </w:r>
      <w:r>
        <w:rPr>
          <w:rFonts w:ascii="Trebuchet MS" w:hAnsi="Trebuchet MS"/>
          <w:szCs w:val="22"/>
        </w:rPr>
        <w:t xml:space="preserve"> OR </w:t>
      </w:r>
      <w:r w:rsidRPr="0075231E">
        <w:rPr>
          <w:rFonts w:ascii="Trebuchet MS" w:hAnsi="Trebuchet MS"/>
          <w:szCs w:val="22"/>
        </w:rPr>
        <w:t>enabling the Supplier to have access to such SECRET or TOP SECRET information, the Authority shall provide the Supplier with specific guidance regarding how the information is to be handled.</w:t>
      </w:r>
      <w:r>
        <w:rPr>
          <w:rFonts w:ascii="Trebuchet MS" w:hAnsi="Trebuchet MS"/>
          <w:szCs w:val="22"/>
        </w:rPr>
        <w:t xml:space="preserve"> </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w:t>
      </w:r>
      <w:proofErr w:type="gramStart"/>
      <w:r>
        <w:rPr>
          <w:rFonts w:ascii="Trebuchet MS" w:hAnsi="Trebuchet MS"/>
          <w:szCs w:val="22"/>
        </w:rPr>
        <w:t>removable</w:t>
      </w:r>
      <w:proofErr w:type="gramEnd"/>
      <w:r>
        <w:rPr>
          <w:rFonts w:ascii="Trebuchet MS" w:hAnsi="Trebuchet MS"/>
          <w:szCs w:val="22"/>
        </w:rPr>
        <w:t xml:space="preserv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xml:space="preserve">).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w:t>
      </w:r>
      <w:proofErr w:type="gramStart"/>
      <w:r>
        <w:rPr>
          <w:rFonts w:ascii="Trebuchet MS" w:hAnsi="Trebuchet MS"/>
          <w:szCs w:val="22"/>
        </w:rPr>
        <w:t>case by case</w:t>
      </w:r>
      <w:proofErr w:type="gramEnd"/>
      <w:r>
        <w:rPr>
          <w:rFonts w:ascii="Trebuchet MS" w:hAnsi="Trebuchet MS"/>
          <w:szCs w:val="22"/>
        </w:rPr>
        <w:t xml:space="preserv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Authority recognise the need for the Authority’s information to be safeguarded under the UK Data Protection regime or a similar regime. To that end, the Supplier must be able to state to the Authority the physical locations in which data may be stored, </w:t>
      </w:r>
      <w:proofErr w:type="gramStart"/>
      <w:r>
        <w:rPr>
          <w:rFonts w:ascii="Trebuchet MS" w:hAnsi="Trebuchet MS"/>
          <w:szCs w:val="22"/>
        </w:rPr>
        <w:t>processed</w:t>
      </w:r>
      <w:proofErr w:type="gramEnd"/>
      <w:r>
        <w:rPr>
          <w:rFonts w:ascii="Trebuchet MS" w:hAnsi="Trebuchet MS"/>
          <w:szCs w:val="22"/>
        </w:rPr>
        <w:t xml:space="preserve">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w:t>
      </w:r>
      <w:proofErr w:type="gramStart"/>
      <w:r>
        <w:rPr>
          <w:rFonts w:ascii="Trebuchet MS" w:hAnsi="Trebuchet MS"/>
          <w:szCs w:val="22"/>
        </w:rPr>
        <w:t>processing</w:t>
      </w:r>
      <w:proofErr w:type="gramEnd"/>
      <w:r>
        <w:rPr>
          <w:rFonts w:ascii="Trebuchet MS" w:hAnsi="Trebuchet MS"/>
          <w:szCs w:val="22"/>
        </w:rPr>
        <w:t xml:space="preserve">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 xml:space="preserve">provide the Authority with all Authority Data on demand in an agreed open </w:t>
      </w:r>
      <w:proofErr w:type="gramStart"/>
      <w:r>
        <w:rPr>
          <w:rFonts w:ascii="Trebuchet MS" w:hAnsi="Trebuchet MS"/>
          <w:szCs w:val="22"/>
        </w:rPr>
        <w:t>format;</w:t>
      </w:r>
      <w:proofErr w:type="gramEnd"/>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t xml:space="preserve">have documented processes to guarantee availability of Authority Data in the event of the Supplier ceasing to </w:t>
      </w:r>
      <w:proofErr w:type="gramStart"/>
      <w:r>
        <w:rPr>
          <w:rFonts w:ascii="Trebuchet MS" w:hAnsi="Trebuchet MS"/>
          <w:szCs w:val="22"/>
        </w:rPr>
        <w:t>trade;</w:t>
      </w:r>
      <w:proofErr w:type="gramEnd"/>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 xml:space="preserve">The Authority requires that the configuration and use of all networking equipment to provide the Services, including those that </w:t>
      </w:r>
      <w:proofErr w:type="gramStart"/>
      <w:r>
        <w:rPr>
          <w:rFonts w:ascii="Trebuchet MS" w:hAnsi="Trebuchet MS"/>
          <w:szCs w:val="22"/>
        </w:rPr>
        <w:t>are located in</w:t>
      </w:r>
      <w:proofErr w:type="gramEnd"/>
      <w:r>
        <w:rPr>
          <w:rFonts w:ascii="Trebuchet MS" w:hAnsi="Trebuchet MS"/>
          <w:szCs w:val="22"/>
        </w:rPr>
        <w:t xml:space="preserve">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w:t>
      </w:r>
      <w:proofErr w:type="gramStart"/>
      <w:r>
        <w:rPr>
          <w:rFonts w:ascii="Trebuchet MS" w:hAnsi="Trebuchet MS"/>
          <w:szCs w:val="22"/>
        </w:rPr>
        <w:t>processes</w:t>
      </w:r>
      <w:proofErr w:type="gramEnd"/>
      <w:r>
        <w:rPr>
          <w:rFonts w:ascii="Trebuchet MS" w:hAnsi="Trebuchet MS"/>
          <w:szCs w:val="22"/>
        </w:rPr>
        <w:t xml:space="preserve">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agree on a </w:t>
      </w:r>
      <w:proofErr w:type="gramStart"/>
      <w:r>
        <w:rPr>
          <w:rFonts w:ascii="Trebuchet MS" w:hAnsi="Trebuchet MS"/>
          <w:szCs w:val="22"/>
        </w:rPr>
        <w:t>case by case</w:t>
      </w:r>
      <w:proofErr w:type="gramEnd"/>
      <w:r>
        <w:rPr>
          <w:rFonts w:ascii="Trebuchet MS" w:hAnsi="Trebuchet MS"/>
          <w:szCs w:val="22"/>
        </w:rPr>
        <w:t xml:space="preserv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 xml:space="preserve">The Supplier shall prevent Supplier Personnel who are unable to obtain the required security clearances from accessing systems which store, process, or are used to manage Authority Data except </w:t>
      </w:r>
      <w:proofErr w:type="gramStart"/>
      <w:r>
        <w:rPr>
          <w:rFonts w:ascii="Trebuchet MS" w:hAnsi="Trebuchet MS"/>
          <w:szCs w:val="22"/>
        </w:rPr>
        <w:t>where</w:t>
      </w:r>
      <w:proofErr w:type="gramEnd"/>
      <w:r>
        <w:rPr>
          <w:rFonts w:ascii="Trebuchet MS" w:hAnsi="Trebuchet MS"/>
          <w:szCs w:val="22"/>
        </w:rPr>
        <w:t xml:space="preserv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t xml:space="preserve">All Supplier Personnel that </w:t>
      </w:r>
      <w:proofErr w:type="gramStart"/>
      <w:r>
        <w:rPr>
          <w:rFonts w:ascii="Trebuchet MS" w:hAnsi="Trebuchet MS"/>
          <w:szCs w:val="22"/>
        </w:rPr>
        <w:t>have the ability to</w:t>
      </w:r>
      <w:proofErr w:type="gramEnd"/>
      <w:r>
        <w:rPr>
          <w:rFonts w:ascii="Trebuchet MS" w:hAnsi="Trebuchet MS"/>
          <w:szCs w:val="22"/>
        </w:rPr>
        <w:t xml:space="preserve">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11350B4E" w14:textId="4FA092EB" w:rsidR="00736DA1" w:rsidRDefault="00736DA1" w:rsidP="1ECBE037">
      <w:pPr>
        <w:pStyle w:val="Heading3"/>
        <w:keepLines/>
        <w:adjustRightInd/>
        <w:rPr>
          <w:rFonts w:ascii="Trebuchet MS" w:hAnsi="Trebuchet MS"/>
        </w:rPr>
      </w:pPr>
      <w:r w:rsidRPr="1ECBE037">
        <w:rPr>
          <w:rFonts w:ascii="Trebuchet MS" w:hAnsi="Trebuchet MS"/>
        </w:rPr>
        <w:t xml:space="preserve">The Supplier shall perform the Off-Shore Personnel Security Checks in relation to any proposed Off-Shore Personnel prior to their engagement to the reasonable satisfaction of the Authority in the delivery of the Services under this Agreement. </w:t>
      </w:r>
    </w:p>
    <w:p w14:paraId="3D355C39" w14:textId="77777777" w:rsidR="00DC1666" w:rsidRDefault="00DC1666" w:rsidP="1ECBE037">
      <w:pPr>
        <w:pStyle w:val="MarginText"/>
        <w:jc w:val="center"/>
        <w:rPr>
          <w:rFonts w:ascii="Trebuchet MS" w:hAnsi="Trebuchet MS"/>
        </w:rPr>
      </w:pPr>
      <w:r w:rsidRPr="1ECBE037">
        <w:rPr>
          <w:rFonts w:ascii="Trebuchet MS" w:hAnsi="Trebuchet MS"/>
        </w:rPr>
        <w:t xml:space="preserve">To be confirmed prior to contract award.  </w:t>
      </w:r>
    </w:p>
    <w:p w14:paraId="06030722" w14:textId="77777777" w:rsidR="00DC1666" w:rsidRPr="00CA440F" w:rsidRDefault="00DC1666" w:rsidP="00DC1666">
      <w:pPr>
        <w:pStyle w:val="Heading3"/>
        <w:keepLines/>
        <w:numPr>
          <w:ilvl w:val="0"/>
          <w:numId w:val="0"/>
        </w:numPr>
        <w:adjustRightInd/>
        <w:ind w:left="709"/>
        <w:rPr>
          <w:rFonts w:ascii="Trebuchet MS" w:hAnsi="Trebuchet MS"/>
          <w:szCs w:val="22"/>
          <w:highlight w:val="yellow"/>
        </w:rPr>
      </w:pP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 xml:space="preserve">The Supplier shall collect audit records which relate to security events in the systems or that would support the analysis of potential and actual compromises. </w:t>
      </w:r>
      <w:proofErr w:type="gramStart"/>
      <w:r>
        <w:rPr>
          <w:rFonts w:ascii="Trebuchet MS" w:hAnsi="Trebuchet MS"/>
          <w:szCs w:val="22"/>
        </w:rPr>
        <w:t>In order to</w:t>
      </w:r>
      <w:proofErr w:type="gramEnd"/>
      <w:r>
        <w:rPr>
          <w:rFonts w:ascii="Trebuchet MS" w:hAnsi="Trebuchet MS"/>
          <w:szCs w:val="22"/>
        </w:rPr>
        <w:t xml:space="preserve">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w:t>
      </w:r>
      <w:proofErr w:type="gramStart"/>
      <w:r>
        <w:rPr>
          <w:rFonts w:ascii="Trebuchet MS" w:hAnsi="Trebuchet MS"/>
          <w:szCs w:val="22"/>
        </w:rPr>
        <w:t>firewalls</w:t>
      </w:r>
      <w:proofErr w:type="gramEnd"/>
      <w:r>
        <w:rPr>
          <w:rFonts w:ascii="Trebuchet MS" w:hAnsi="Trebuchet MS"/>
          <w:szCs w:val="22"/>
        </w:rPr>
        <w:t xml:space="preserve">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 xml:space="preserve">Security events generated in the IT Environment (to the extent that the IT Environment is within the control of the Supplier) and shall </w:t>
      </w:r>
      <w:proofErr w:type="gramStart"/>
      <w:r>
        <w:rPr>
          <w:rFonts w:ascii="Trebuchet MS" w:hAnsi="Trebuchet MS"/>
          <w:szCs w:val="22"/>
        </w:rPr>
        <w:t>include:</w:t>
      </w:r>
      <w:proofErr w:type="gramEnd"/>
      <w:r>
        <w:rPr>
          <w:rFonts w:ascii="Trebuchet MS" w:hAnsi="Trebuchet MS"/>
          <w:szCs w:val="22"/>
        </w:rPr>
        <w:t xml:space="preserv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46AA4B7D" w14:textId="0EA7C718" w:rsidR="00370D35" w:rsidRDefault="00736DA1" w:rsidP="00D513FA">
      <w:pPr>
        <w:pStyle w:val="MarginText"/>
        <w:jc w:val="center"/>
        <w:rPr>
          <w:rFonts w:ascii="Arial" w:eastAsia="Times New Roman" w:hAnsi="Arial"/>
          <w:b/>
          <w:sz w:val="24"/>
          <w:u w:val="single"/>
        </w:rPr>
      </w:pPr>
      <w:r w:rsidRPr="72CC2953">
        <w:rPr>
          <w:rFonts w:ascii="Trebuchet MS" w:hAnsi="Trebuchet MS"/>
        </w:rPr>
        <w:br w:type="page"/>
      </w:r>
    </w:p>
    <w:p w14:paraId="4688C71F" w14:textId="77777777" w:rsidR="00D513FA" w:rsidRDefault="00D513FA" w:rsidP="003A0FA9">
      <w:pPr>
        <w:spacing w:after="0" w:line="240" w:lineRule="auto"/>
        <w:ind w:right="-51"/>
        <w:jc w:val="center"/>
        <w:rPr>
          <w:rFonts w:ascii="Arial" w:hAnsi="Arial"/>
          <w:b/>
          <w:sz w:val="24"/>
          <w:u w:val="single"/>
        </w:rPr>
        <w:sectPr w:rsidR="00D513FA">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pPr>
    </w:p>
    <w:p w14:paraId="38DF608A" w14:textId="77777777" w:rsidR="00D513FA" w:rsidRDefault="00D513FA" w:rsidP="00D513FA">
      <w:pPr>
        <w:pStyle w:val="MarginText"/>
        <w:jc w:val="center"/>
        <w:rPr>
          <w:rFonts w:ascii="Trebuchet MS" w:hAnsi="Trebuchet MS"/>
          <w:b/>
          <w:bCs/>
        </w:rPr>
      </w:pPr>
      <w:r w:rsidRPr="72CC2953">
        <w:rPr>
          <w:rFonts w:ascii="Trebuchet MS" w:hAnsi="Trebuchet MS"/>
          <w:b/>
          <w:bCs/>
        </w:rPr>
        <w:lastRenderedPageBreak/>
        <w:t>ANNEX 2: SECURITY MANAGEMENT PLAN</w:t>
      </w:r>
    </w:p>
    <w:p w14:paraId="6C87686C" w14:textId="77777777" w:rsidR="00D513FA" w:rsidRDefault="00D513FA" w:rsidP="00D513FA">
      <w:pPr>
        <w:jc w:val="right"/>
      </w:pPr>
      <w:r>
        <w:rPr>
          <w:noProof/>
          <w:lang w:eastAsia="en-GB"/>
        </w:rPr>
        <w:drawing>
          <wp:anchor distT="0" distB="0" distL="114300" distR="114300" simplePos="0" relativeHeight="251659264" behindDoc="0" locked="0" layoutInCell="1" allowOverlap="1" wp14:anchorId="1829D5D3" wp14:editId="17FCC51D">
            <wp:simplePos x="0" y="0"/>
            <wp:positionH relativeFrom="margin">
              <wp:align>left</wp:align>
            </wp:positionH>
            <wp:positionV relativeFrom="paragraph">
              <wp:posOffset>1770</wp:posOffset>
            </wp:positionV>
            <wp:extent cx="1298575" cy="956310"/>
            <wp:effectExtent l="0" t="0" r="0" b="0"/>
            <wp:wrapNone/>
            <wp:docPr id="4" name="Picture 4" descr="http://intranet.active.hmrci/news/images/temp_holding/HMRC%20new%20logo%20th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ntranet.active.hmrci/news/images/temp_holding/HMRC%20new%20logo%20thmb.jp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98575" cy="956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DD7D2" w14:textId="77777777" w:rsidR="00D513FA" w:rsidRDefault="00D513FA" w:rsidP="00D513FA">
      <w:pPr>
        <w:spacing w:after="0" w:line="240" w:lineRule="auto"/>
        <w:ind w:right="-51"/>
        <w:jc w:val="center"/>
        <w:rPr>
          <w:rFonts w:ascii="Arial" w:hAnsi="Arial"/>
          <w:b/>
          <w:sz w:val="24"/>
          <w:u w:val="single"/>
        </w:rPr>
      </w:pPr>
    </w:p>
    <w:p w14:paraId="0B0D4C03" w14:textId="77777777" w:rsidR="00D513FA" w:rsidRDefault="00D513FA" w:rsidP="00D513FA">
      <w:pPr>
        <w:spacing w:after="0" w:line="240" w:lineRule="auto"/>
        <w:ind w:right="-51"/>
        <w:jc w:val="center"/>
        <w:rPr>
          <w:rFonts w:ascii="Arial" w:hAnsi="Arial"/>
          <w:b/>
          <w:sz w:val="24"/>
          <w:u w:val="single"/>
        </w:rPr>
      </w:pPr>
    </w:p>
    <w:p w14:paraId="0E1EE08A" w14:textId="77777777" w:rsidR="00370D35" w:rsidRDefault="00370D35" w:rsidP="003A0FA9">
      <w:pPr>
        <w:spacing w:after="0" w:line="240" w:lineRule="auto"/>
        <w:ind w:right="-51"/>
        <w:jc w:val="center"/>
        <w:rPr>
          <w:rFonts w:ascii="Arial" w:hAnsi="Arial"/>
          <w:b/>
          <w:sz w:val="24"/>
          <w:u w:val="single"/>
        </w:rPr>
      </w:pPr>
    </w:p>
    <w:p w14:paraId="5198D7B6" w14:textId="77777777" w:rsidR="00370D35" w:rsidRDefault="00370D35" w:rsidP="003A0FA9">
      <w:pPr>
        <w:spacing w:after="0" w:line="240" w:lineRule="auto"/>
        <w:ind w:right="-51"/>
        <w:jc w:val="center"/>
        <w:rPr>
          <w:rFonts w:ascii="Arial" w:hAnsi="Arial"/>
          <w:b/>
          <w:sz w:val="24"/>
          <w:u w:val="single"/>
        </w:rPr>
      </w:pPr>
    </w:p>
    <w:p w14:paraId="00EDABAB" w14:textId="77777777" w:rsidR="00D513FA" w:rsidRDefault="00D513FA" w:rsidP="00D513FA">
      <w:pPr>
        <w:spacing w:after="0" w:line="240" w:lineRule="auto"/>
        <w:ind w:right="-51"/>
        <w:rPr>
          <w:rFonts w:ascii="Arial" w:hAnsi="Arial"/>
          <w:b/>
          <w:sz w:val="24"/>
          <w:u w:val="single"/>
        </w:rPr>
      </w:pPr>
    </w:p>
    <w:p w14:paraId="403CC21B" w14:textId="471EBAB6" w:rsidR="00370D35" w:rsidRPr="003A0FA9" w:rsidRDefault="00370D35" w:rsidP="003A0FA9">
      <w:pPr>
        <w:spacing w:after="0" w:line="240" w:lineRule="auto"/>
        <w:ind w:right="-51"/>
        <w:jc w:val="center"/>
        <w:rPr>
          <w:rFonts w:ascii="Arial" w:hAnsi="Arial"/>
          <w:b/>
          <w:sz w:val="24"/>
          <w:u w:val="single"/>
        </w:rPr>
      </w:pPr>
      <w:r>
        <w:rPr>
          <w:rFonts w:ascii="Arial" w:hAnsi="Arial"/>
          <w:b/>
          <w:sz w:val="24"/>
          <w:u w:val="single"/>
        </w:rPr>
        <w:t>Security Plan Questionnaire - Medium</w:t>
      </w:r>
    </w:p>
    <w:p w14:paraId="6B2F6721" w14:textId="2B207C9B" w:rsidR="00370D35" w:rsidRDefault="00370D35">
      <w:pPr>
        <w:pStyle w:val="MarginText"/>
        <w:jc w:val="center"/>
        <w:rPr>
          <w:rFonts w:ascii="Trebuchet MS" w:hAnsi="Trebuchet MS"/>
          <w:b/>
          <w:szCs w:val="22"/>
        </w:rPr>
      </w:pPr>
    </w:p>
    <w:p w14:paraId="185922D9" w14:textId="0891B4C3" w:rsidR="009D2FB6" w:rsidRDefault="009D2FB6">
      <w:pPr>
        <w:pStyle w:val="MarginText"/>
        <w:jc w:val="center"/>
        <w:rPr>
          <w:rFonts w:ascii="Trebuchet MS" w:hAnsi="Trebuchet MS"/>
          <w:b/>
          <w:szCs w:val="22"/>
        </w:rPr>
      </w:pPr>
      <w:r w:rsidRPr="009D2FB6">
        <w:rPr>
          <w:rFonts w:ascii="Trebuchet MS" w:hAnsi="Trebuchet MS"/>
          <w:b/>
          <w:szCs w:val="22"/>
          <w:highlight w:val="black"/>
        </w:rPr>
        <w:t>XXXXXXXXXXXXXXXXXXXXXXXXXXXXXXXXXXXXXXXXXXXXXXXXXXXXXXXXXXXXXXXXXXXXXXXXXXXXXXXXXXXXXXXXXXXXXXXXXXXXXX</w:t>
      </w:r>
    </w:p>
    <w:sectPr w:rsidR="009D2FB6" w:rsidSect="00D513FA">
      <w:endnotePr>
        <w:numFmt w:val="decimal"/>
      </w:endnotePr>
      <w:pgSz w:w="16834" w:h="11909" w:orient="landscape" w:code="9"/>
      <w:pgMar w:top="1440" w:right="1797"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AD111" w14:textId="77777777" w:rsidR="00015445" w:rsidRDefault="00015445">
      <w:pPr>
        <w:spacing w:after="0" w:line="20" w:lineRule="exact"/>
      </w:pPr>
    </w:p>
  </w:endnote>
  <w:endnote w:type="continuationSeparator" w:id="0">
    <w:p w14:paraId="3BE6646F" w14:textId="77777777" w:rsidR="00015445" w:rsidRDefault="00015445">
      <w:pPr>
        <w:spacing w:after="0" w:line="20" w:lineRule="exact"/>
      </w:pPr>
    </w:p>
  </w:endnote>
  <w:endnote w:type="continuationNotice" w:id="1">
    <w:p w14:paraId="0F9F2745" w14:textId="77777777" w:rsidR="00015445" w:rsidRDefault="0001544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50CF" w14:textId="6A38561F" w:rsidR="00E32A16" w:rsidRDefault="00E32A16">
    <w:pPr>
      <w:pStyle w:val="Footer"/>
    </w:pPr>
    <w:r>
      <w:rPr>
        <w:noProof/>
      </w:rPr>
      <mc:AlternateContent>
        <mc:Choice Requires="wps">
          <w:drawing>
            <wp:anchor distT="0" distB="0" distL="0" distR="0" simplePos="0" relativeHeight="251659264" behindDoc="0" locked="0" layoutInCell="1" allowOverlap="1" wp14:anchorId="0E4CDCE0" wp14:editId="0050EE69">
              <wp:simplePos x="635" y="635"/>
              <wp:positionH relativeFrom="column">
                <wp:align>center</wp:align>
              </wp:positionH>
              <wp:positionV relativeFrom="paragraph">
                <wp:posOffset>635</wp:posOffset>
              </wp:positionV>
              <wp:extent cx="443865" cy="443865"/>
              <wp:effectExtent l="0" t="0" r="16510" b="1524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3C1315" w14:textId="47B4DB61"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585D4B1">
            <v:shapetype id="_x0000_t202" coordsize="21600,21600" o:spt="202" path="m,l,21600r21600,l21600,xe" w14:anchorId="0E4CDCE0">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textbox style="mso-fit-shape-to-text:t" inset="0,0,0,0">
                <w:txbxContent>
                  <w:p w:rsidRPr="00E32A16" w:rsidR="00E32A16" w:rsidRDefault="00E32A16" w14:paraId="75F360E3" w14:textId="47B4DB61">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253A" w14:textId="3D8D1DF0" w:rsidR="00E32A16" w:rsidRDefault="00E32A16">
    <w:pPr>
      <w:pStyle w:val="Footer"/>
    </w:pPr>
    <w:r>
      <w:rPr>
        <w:noProof/>
      </w:rPr>
      <mc:AlternateContent>
        <mc:Choice Requires="wps">
          <w:drawing>
            <wp:anchor distT="0" distB="0" distL="0" distR="0" simplePos="0" relativeHeight="251660288" behindDoc="0" locked="0" layoutInCell="1" allowOverlap="1" wp14:anchorId="69C24A70" wp14:editId="251214F3">
              <wp:simplePos x="635" y="635"/>
              <wp:positionH relativeFrom="column">
                <wp:align>center</wp:align>
              </wp:positionH>
              <wp:positionV relativeFrom="paragraph">
                <wp:posOffset>635</wp:posOffset>
              </wp:positionV>
              <wp:extent cx="443865" cy="443865"/>
              <wp:effectExtent l="0" t="0" r="16510" b="1524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24B90" w14:textId="33E9A2AA"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FF29925">
            <v:shapetype id="_x0000_t202" coordsize="21600,21600" o:spt="202" path="m,l,21600r21600,l21600,xe" w14:anchorId="69C24A70">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textbox style="mso-fit-shape-to-text:t" inset="0,0,0,0">
                <w:txbxContent>
                  <w:p w:rsidRPr="00E32A16" w:rsidR="00E32A16" w:rsidRDefault="00E32A16" w14:paraId="09E77742" w14:textId="33E9A2AA">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663A" w14:textId="201AEB35" w:rsidR="00E32A16" w:rsidRDefault="00E32A16">
    <w:pPr>
      <w:pStyle w:val="Footer"/>
    </w:pPr>
    <w:r>
      <w:rPr>
        <w:noProof/>
      </w:rPr>
      <mc:AlternateContent>
        <mc:Choice Requires="wps">
          <w:drawing>
            <wp:anchor distT="0" distB="0" distL="0" distR="0" simplePos="0" relativeHeight="251658240" behindDoc="0" locked="0" layoutInCell="1" allowOverlap="1" wp14:anchorId="43BE05E7" wp14:editId="333F2532">
              <wp:simplePos x="635" y="635"/>
              <wp:positionH relativeFrom="column">
                <wp:align>center</wp:align>
              </wp:positionH>
              <wp:positionV relativeFrom="paragraph">
                <wp:posOffset>635</wp:posOffset>
              </wp:positionV>
              <wp:extent cx="443865" cy="443865"/>
              <wp:effectExtent l="0" t="0" r="16510" b="1524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37C48" w14:textId="7F13BCCE"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881B668">
            <v:shapetype id="_x0000_t202" coordsize="21600,21600" o:spt="202" path="m,l,21600r21600,l21600,xe" w14:anchorId="43BE05E7">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textbox style="mso-fit-shape-to-text:t" inset="0,0,0,0">
                <w:txbxContent>
                  <w:p w:rsidRPr="00E32A16" w:rsidR="00E32A16" w:rsidRDefault="00E32A16" w14:paraId="08CE8BEA" w14:textId="7F13BCCE">
                    <w:pPr>
                      <w:rPr>
                        <w:rFonts w:ascii="Calibri" w:hAnsi="Calibri" w:eastAsia="Calibri" w:cs="Calibri"/>
                        <w:noProof/>
                        <w:color w:val="000000"/>
                        <w:sz w:val="20"/>
                      </w:rPr>
                    </w:pPr>
                    <w:r w:rsidRPr="00E32A16">
                      <w:rPr>
                        <w:rFonts w:ascii="Calibri" w:hAnsi="Calibri" w:eastAsia="Calibri" w:cs="Calibri"/>
                        <w:noProof/>
                        <w:color w:val="000000"/>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8E95" w14:textId="77777777" w:rsidR="00015445" w:rsidRDefault="00015445">
      <w:pPr>
        <w:spacing w:after="0" w:line="240" w:lineRule="auto"/>
      </w:pPr>
      <w:r>
        <w:separator/>
      </w:r>
    </w:p>
  </w:footnote>
  <w:footnote w:type="continuationSeparator" w:id="0">
    <w:p w14:paraId="67115FA4" w14:textId="77777777" w:rsidR="00015445" w:rsidRDefault="00015445">
      <w:pPr>
        <w:spacing w:after="0" w:line="240" w:lineRule="auto"/>
      </w:pPr>
      <w:r>
        <w:continuationSeparator/>
      </w:r>
    </w:p>
  </w:footnote>
  <w:footnote w:type="continuationNotice" w:id="1">
    <w:p w14:paraId="282E1916" w14:textId="77777777" w:rsidR="00015445" w:rsidRDefault="000154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30B2" w14:textId="77777777" w:rsidR="00E32A16" w:rsidRDefault="00E32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7102" w14:textId="77777777" w:rsidR="00E32A16" w:rsidRDefault="00E3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15445"/>
    <w:rsid w:val="000364A5"/>
    <w:rsid w:val="00050673"/>
    <w:rsid w:val="000714F3"/>
    <w:rsid w:val="000943F3"/>
    <w:rsid w:val="000B0329"/>
    <w:rsid w:val="000B68F1"/>
    <w:rsid w:val="000E4DE3"/>
    <w:rsid w:val="001318F7"/>
    <w:rsid w:val="001456EF"/>
    <w:rsid w:val="00172B9C"/>
    <w:rsid w:val="001C13EF"/>
    <w:rsid w:val="002042EF"/>
    <w:rsid w:val="00256AFF"/>
    <w:rsid w:val="002E1766"/>
    <w:rsid w:val="0031617B"/>
    <w:rsid w:val="00336946"/>
    <w:rsid w:val="00366ABD"/>
    <w:rsid w:val="00370D35"/>
    <w:rsid w:val="003B0F11"/>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50D9F"/>
    <w:rsid w:val="0056273C"/>
    <w:rsid w:val="0058554C"/>
    <w:rsid w:val="0062276F"/>
    <w:rsid w:val="00645A5A"/>
    <w:rsid w:val="00671A69"/>
    <w:rsid w:val="006C0FCA"/>
    <w:rsid w:val="006E1A25"/>
    <w:rsid w:val="006E677B"/>
    <w:rsid w:val="00715884"/>
    <w:rsid w:val="00734C05"/>
    <w:rsid w:val="00736DA1"/>
    <w:rsid w:val="0075231E"/>
    <w:rsid w:val="00780949"/>
    <w:rsid w:val="007B4B30"/>
    <w:rsid w:val="007F4C64"/>
    <w:rsid w:val="00804037"/>
    <w:rsid w:val="008321F5"/>
    <w:rsid w:val="008C6E9E"/>
    <w:rsid w:val="008D6851"/>
    <w:rsid w:val="008D6A13"/>
    <w:rsid w:val="008E5540"/>
    <w:rsid w:val="00903A7C"/>
    <w:rsid w:val="00907BA6"/>
    <w:rsid w:val="009428A5"/>
    <w:rsid w:val="009D2FB6"/>
    <w:rsid w:val="009E7E01"/>
    <w:rsid w:val="00A242E6"/>
    <w:rsid w:val="00A80D47"/>
    <w:rsid w:val="00B0339E"/>
    <w:rsid w:val="00B2030C"/>
    <w:rsid w:val="00B5663D"/>
    <w:rsid w:val="00B73283"/>
    <w:rsid w:val="00BC3412"/>
    <w:rsid w:val="00BE70D9"/>
    <w:rsid w:val="00C14B5B"/>
    <w:rsid w:val="00C22D9E"/>
    <w:rsid w:val="00C80999"/>
    <w:rsid w:val="00CA440F"/>
    <w:rsid w:val="00D063BF"/>
    <w:rsid w:val="00D16325"/>
    <w:rsid w:val="00D16CA5"/>
    <w:rsid w:val="00D4445A"/>
    <w:rsid w:val="00D513FA"/>
    <w:rsid w:val="00D557DB"/>
    <w:rsid w:val="00D60345"/>
    <w:rsid w:val="00DC1666"/>
    <w:rsid w:val="00DF23F2"/>
    <w:rsid w:val="00E2282E"/>
    <w:rsid w:val="00E32A16"/>
    <w:rsid w:val="00E37F39"/>
    <w:rsid w:val="00ED3F3B"/>
    <w:rsid w:val="00ED4083"/>
    <w:rsid w:val="00EF6FB1"/>
    <w:rsid w:val="00F022AE"/>
    <w:rsid w:val="00F05CD9"/>
    <w:rsid w:val="00F24755"/>
    <w:rsid w:val="00F46378"/>
    <w:rsid w:val="00F47FC4"/>
    <w:rsid w:val="00F53E71"/>
    <w:rsid w:val="00F6015E"/>
    <w:rsid w:val="00F7475A"/>
    <w:rsid w:val="00FF2E13"/>
    <w:rsid w:val="00FF7120"/>
    <w:rsid w:val="08CB46FB"/>
    <w:rsid w:val="1ECBE037"/>
    <w:rsid w:val="37CC1935"/>
    <w:rsid w:val="386D7ECA"/>
    <w:rsid w:val="3CB323DA"/>
    <w:rsid w:val="5892077C"/>
    <w:rsid w:val="604F4133"/>
    <w:rsid w:val="72CC2953"/>
    <w:rsid w:val="72F99932"/>
    <w:rsid w:val="764DCDF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link w:val="FootnoteTextChar"/>
    <w:uiPriority w:val="99"/>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character" w:customStyle="1" w:styleId="FootnoteTextChar">
    <w:name w:val="Footnote Text Char"/>
    <w:basedOn w:val="DefaultParagraphFont"/>
    <w:link w:val="FootnoteText"/>
    <w:uiPriority w:val="99"/>
    <w:semiHidden/>
    <w:rsid w:val="00370D35"/>
    <w:rPr>
      <w:rFonts w:eastAsia="STZhongsong"/>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http://intranet.active.hmrci/news/images/temp_holding/HMRC%20new%20logo%20thmb.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F746F-7C13-468B-B1AE-83EB80F44B9A}">
  <ds:schemaRefs>
    <ds:schemaRef ds:uri="http://schemas.openxmlformats.org/officeDocument/2006/bibliography"/>
  </ds:schemaRefs>
</ds:datastoreItem>
</file>

<file path=customXml/itemProps3.xml><?xml version="1.0" encoding="utf-8"?>
<ds:datastoreItem xmlns:ds="http://schemas.openxmlformats.org/officeDocument/2006/customXml" ds:itemID="{104EBAB8-6044-49C7-9632-B99A31801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CD735-E1BE-4435-B087-3DA2AE8C8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3427</Words>
  <Characters>19367</Characters>
  <Application>Microsoft Office Word</Application>
  <DocSecurity>0</DocSecurity>
  <Lines>161</Lines>
  <Paragraphs>45</Paragraphs>
  <ScaleCrop>false</ScaleCrop>
  <Manager/>
  <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2022-03-28T12:12:00Z</dcterms:created>
  <dcterms:modified xsi:type="dcterms:W3CDTF">2023-02-28T16:51:00Z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0x01010057E52A5FA27A8F488997E03D26B1F860</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2022-03-28T12:12:52Z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54d573ee-f878-4e63-b079-8cd3cbf9f5a7</vt:lpwstr>
  </property>
  <property fmtid="{D5CDD505-2E9C-101B-9397-08002B2CF9AE}" pid="18" name="MSIP_Label_f9af038e-07b4-4369-a678-c835687cb272_ContentBits">
    <vt:lpwstr>2</vt:lpwstr>
  </property>
</Properties>
</file>